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60A" w:rsidRDefault="00BF0A6B" w:rsidP="00F528A3">
      <w:pPr>
        <w:jc w:val="center"/>
        <w:rPr>
          <w:rFonts w:ascii="Arial Black" w:hAnsi="Arial Black"/>
          <w:b/>
          <w:color w:val="000080"/>
          <w:kern w:val="0"/>
          <w:sz w:val="28"/>
          <w:szCs w:val="28"/>
        </w:rPr>
      </w:pPr>
      <w:bookmarkStart w:id="0" w:name="_GoBack"/>
      <w:bookmarkEnd w:id="0"/>
      <w:r>
        <w:rPr>
          <w:noProof/>
        </w:rPr>
        <w:drawing>
          <wp:anchor distT="36576" distB="36576" distL="36576" distR="36576" simplePos="0" relativeHeight="251658240" behindDoc="0" locked="0" layoutInCell="1" allowOverlap="1">
            <wp:simplePos x="0" y="0"/>
            <wp:positionH relativeFrom="column">
              <wp:posOffset>-558165</wp:posOffset>
            </wp:positionH>
            <wp:positionV relativeFrom="paragraph">
              <wp:posOffset>-22860</wp:posOffset>
            </wp:positionV>
            <wp:extent cx="893445" cy="1234440"/>
            <wp:effectExtent l="0" t="0" r="1905" b="3810"/>
            <wp:wrapNone/>
            <wp:docPr id="2" name="Image 2" descr="Description : cgt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gtqu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3445" cy="12344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468630</wp:posOffset>
                </wp:positionH>
                <wp:positionV relativeFrom="paragraph">
                  <wp:posOffset>-13335</wp:posOffset>
                </wp:positionV>
                <wp:extent cx="5632450" cy="1616075"/>
                <wp:effectExtent l="0" t="0" r="0" b="31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61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0A" w:rsidRDefault="0056660A" w:rsidP="00F528A3">
                            <w:pPr>
                              <w:rPr>
                                <w:rFonts w:ascii="Cambria" w:hAnsi="Cambria"/>
                                <w:b/>
                                <w:bCs/>
                                <w:i/>
                                <w:sz w:val="96"/>
                                <w:szCs w:val="96"/>
                              </w:rPr>
                            </w:pPr>
                            <w:r>
                              <w:rPr>
                                <w:rFonts w:ascii="Cambria" w:hAnsi="Cambria"/>
                                <w:b/>
                                <w:bCs/>
                                <w:i/>
                                <w:sz w:val="96"/>
                                <w:szCs w:val="96"/>
                              </w:rPr>
                              <w:t>Droit en Liberté</w:t>
                            </w:r>
                          </w:p>
                          <w:p w:rsidR="0056660A" w:rsidRDefault="0056660A" w:rsidP="00F528A3">
                            <w:pPr>
                              <w:rPr>
                                <w:rFonts w:ascii="Cambria" w:hAnsi="Cambria"/>
                                <w:b/>
                                <w:bCs/>
                                <w:i/>
                                <w:sz w:val="40"/>
                                <w:szCs w:val="34"/>
                              </w:rPr>
                            </w:pPr>
                            <w:r>
                              <w:rPr>
                                <w:rFonts w:ascii="Tahoma" w:hAnsi="Tahoma" w:cs="Tahoma"/>
                                <w:bCs/>
                                <w:i/>
                                <w:sz w:val="40"/>
                                <w:szCs w:val="34"/>
                              </w:rPr>
                              <w:t>N° 55 – Spécial PRUD’HOMIE</w:t>
                            </w:r>
                          </w:p>
                          <w:p w:rsidR="0056660A" w:rsidRDefault="0056660A" w:rsidP="00F528A3">
                            <w:pPr>
                              <w:rPr>
                                <w:rFonts w:cs="Calibri"/>
                                <w:b/>
                                <w:bCs/>
                                <w:kern w:val="0"/>
                                <w:sz w:val="20"/>
                              </w:rPr>
                            </w:pPr>
                          </w:p>
                          <w:p w:rsidR="0056660A" w:rsidRDefault="0056660A" w:rsidP="00F528A3">
                            <w:pPr>
                              <w:rPr>
                                <w:rFonts w:cs="Calibri"/>
                                <w:b/>
                                <w:bCs/>
                                <w:sz w:val="20"/>
                              </w:rPr>
                            </w:pPr>
                          </w:p>
                          <w:p w:rsidR="0056660A" w:rsidRDefault="0056660A" w:rsidP="00F528A3">
                            <w:pPr>
                              <w:rPr>
                                <w:sz w:val="22"/>
                                <w:szCs w:val="22"/>
                              </w:rPr>
                            </w:pPr>
                            <w:r>
                              <w:rPr>
                                <w:rFonts w:cs="Calibri"/>
                                <w:b/>
                                <w:bCs/>
                                <w:sz w:val="22"/>
                                <w:szCs w:val="22"/>
                              </w:rPr>
                              <w:t>N° 55 – mars 2015 -  Bulletin édité par le Collectif confédéral DLAJ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6.9pt;margin-top:-1.05pt;width:443.5pt;height:1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OvQIAAL8FAAAOAAAAZHJzL2Uyb0RvYy54bWysVE1v2zAMvQ/YfxB0d/1R2YmNOkUbx8OA&#10;7gPodtlNseVYmC15khKnG/bfR8lJmrYYMBTzwZBE6pGPfOLV9b7v0I4pzaXIcXgRYMREJWsuNjn+&#10;+qX05hhpQ0VNOylYjh+YxteLt2+uxiFjkWxlVzOFAETobBxy3BozZL6vq5b1VF/IgQkwNlL11MBW&#10;bfxa0RHQ+86PgiDxR6nqQcmKaQ2nxWTEC4ffNKwyn5pGM4O6HENuxv2V+6/t319c0Wyj6NDy6pAG&#10;fUUWPeUCgp6gCmoo2ir+AqrnlZJaNuaikr0vm4ZXzHEANmHwjM19SwfmuEBx9HAqk/5/sNXH3WeF&#10;eA29w0jQHlr0DRqFaoYM2xuGQluicdAZeN4P4Gv2t3Jv3S1dPdzJ6rtGQi5bKjbsRik5tozWkKK7&#10;6Z9dnXC0BVmPH2QNsejWSAe0b1RvAaEiCNChVQ+n9kAeqILDOLmMSAymCmxhEibBLLbZ+TQ7Xh+U&#10;Nu+Y7JFd5FhB/x083d1pM7keXWw0IUvedU4DnXhyAJjTCQSHq9Zm03At/ZUG6Wq+mhOPRMnKI0FR&#10;eDflknhJGc7i4rJYLovwt40bkqzldc2EDXOUV0j+rX0HoU/COAlMy47XFs6mpNVmvewU2lGQd+m+&#10;Q0HO3Pynabh6AZdnlMKIBLdR6pXJfOaRksReOgvmXhCmt2kSkJQU5VNKdxxkMj1cCPBaSmjMcRpH&#10;8aSmv3IL3PeSG816bmCAdLzP8fzkRDOrwZWoXWsN5d20PiuFTf+xFNDuY6OdYq1IJ7ma/XoPKFbG&#10;a1k/gHaVBGWBCmHqwaKV6idGI0yQHOsfW6oYRt17AfpPQ0LsyHEbEs8i2Khzy/rcQkUFUDk2GE3L&#10;pZnG1HZQfNNCpOnFCXkDb6bhTs2PWQEVu4Ep4UgdJpodQ+d75/U4dxd/AAAA//8DAFBLAwQUAAYA&#10;CAAAACEA/3GL9N4AAAAJAQAADwAAAGRycy9kb3ducmV2LnhtbEyPzU7DMBCE70i8g7VI3Fq7oS00&#10;ZFMhEFcQ5Ufi5sbbJCJeR7HbhLdnOcFxZ0Yz3xbbyXfqRENsAyMs5gYUcRVcyzXC2+vj7AZUTJad&#10;7QITwjdF2JbnZ4XNXRj5hU67VCsp4ZhbhCalPtc6Vg15G+ehJxbvEAZvk5xDrd1gRyn3nc6MWWtv&#10;W5aFxvZ031D1tTt6hPenw+fH0jzXD37Vj2Eymv1GI15eTHe3oBJN6S8Mv/iCDqUw7cORXVQdwvWV&#10;kCeEWbYAJf5mbUTYI2SrbAm6LPT/D8ofAAAA//8DAFBLAQItABQABgAIAAAAIQC2gziS/gAAAOEB&#10;AAATAAAAAAAAAAAAAAAAAAAAAABbQ29udGVudF9UeXBlc10ueG1sUEsBAi0AFAAGAAgAAAAhADj9&#10;If/WAAAAlAEAAAsAAAAAAAAAAAAAAAAALwEAAF9yZWxzLy5yZWxzUEsBAi0AFAAGAAgAAAAhAHOX&#10;5c69AgAAvwUAAA4AAAAAAAAAAAAAAAAALgIAAGRycy9lMm9Eb2MueG1sUEsBAi0AFAAGAAgAAAAh&#10;AP9xi/TeAAAACQEAAA8AAAAAAAAAAAAAAAAAFwUAAGRycy9kb3ducmV2LnhtbFBLBQYAAAAABAAE&#10;APMAAAAiBgAAAAA=&#10;" filled="f" stroked="f">
                <v:textbox>
                  <w:txbxContent>
                    <w:p w:rsidR="0056660A" w:rsidRDefault="0056660A" w:rsidP="00F528A3">
                      <w:pPr>
                        <w:rPr>
                          <w:rFonts w:ascii="Cambria" w:hAnsi="Cambria"/>
                          <w:b/>
                          <w:bCs/>
                          <w:i/>
                          <w:sz w:val="96"/>
                          <w:szCs w:val="96"/>
                        </w:rPr>
                      </w:pPr>
                      <w:r>
                        <w:rPr>
                          <w:rFonts w:ascii="Cambria" w:hAnsi="Cambria"/>
                          <w:b/>
                          <w:bCs/>
                          <w:i/>
                          <w:sz w:val="96"/>
                          <w:szCs w:val="96"/>
                        </w:rPr>
                        <w:t>Droit en Liberté</w:t>
                      </w:r>
                    </w:p>
                    <w:p w:rsidR="0056660A" w:rsidRDefault="0056660A" w:rsidP="00F528A3">
                      <w:pPr>
                        <w:rPr>
                          <w:rFonts w:ascii="Cambria" w:hAnsi="Cambria"/>
                          <w:b/>
                          <w:bCs/>
                          <w:i/>
                          <w:sz w:val="40"/>
                          <w:szCs w:val="34"/>
                        </w:rPr>
                      </w:pPr>
                      <w:r>
                        <w:rPr>
                          <w:rFonts w:ascii="Tahoma" w:hAnsi="Tahoma" w:cs="Tahoma"/>
                          <w:bCs/>
                          <w:i/>
                          <w:sz w:val="40"/>
                          <w:szCs w:val="34"/>
                        </w:rPr>
                        <w:t>N° 55 – Spécial PRUD’HOMIE</w:t>
                      </w:r>
                    </w:p>
                    <w:p w:rsidR="0056660A" w:rsidRDefault="0056660A" w:rsidP="00F528A3">
                      <w:pPr>
                        <w:rPr>
                          <w:rFonts w:cs="Calibri"/>
                          <w:b/>
                          <w:bCs/>
                          <w:kern w:val="0"/>
                          <w:sz w:val="20"/>
                        </w:rPr>
                      </w:pPr>
                    </w:p>
                    <w:p w:rsidR="0056660A" w:rsidRDefault="0056660A" w:rsidP="00F528A3">
                      <w:pPr>
                        <w:rPr>
                          <w:rFonts w:cs="Calibri"/>
                          <w:b/>
                          <w:bCs/>
                          <w:sz w:val="20"/>
                        </w:rPr>
                      </w:pPr>
                    </w:p>
                    <w:p w:rsidR="0056660A" w:rsidRDefault="0056660A" w:rsidP="00F528A3">
                      <w:pPr>
                        <w:rPr>
                          <w:sz w:val="22"/>
                          <w:szCs w:val="22"/>
                        </w:rPr>
                      </w:pPr>
                      <w:r>
                        <w:rPr>
                          <w:rFonts w:cs="Calibri"/>
                          <w:b/>
                          <w:bCs/>
                          <w:sz w:val="22"/>
                          <w:szCs w:val="22"/>
                        </w:rPr>
                        <w:t>N° 55 – mars 2015 -  Bulletin édité par le Collectif confédéral DLAJ</w:t>
                      </w:r>
                    </w:p>
                  </w:txbxContent>
                </v:textbox>
              </v:shape>
            </w:pict>
          </mc:Fallback>
        </mc:AlternateContent>
      </w:r>
    </w:p>
    <w:p w:rsidR="0056660A" w:rsidRDefault="0056660A" w:rsidP="00F528A3">
      <w:pPr>
        <w:rPr>
          <w:rFonts w:ascii="Arial Black" w:hAnsi="Arial Black"/>
          <w:b/>
          <w:bCs/>
          <w:sz w:val="22"/>
        </w:rPr>
      </w:pPr>
    </w:p>
    <w:p w:rsidR="0056660A" w:rsidRDefault="0056660A" w:rsidP="00F528A3">
      <w:pPr>
        <w:rPr>
          <w:rFonts w:ascii="Arial Black" w:hAnsi="Arial Black"/>
          <w:b/>
          <w:bCs/>
          <w:sz w:val="22"/>
        </w:rPr>
      </w:pPr>
      <w:r>
        <w:rPr>
          <w:rFonts w:ascii="Arial Black" w:hAnsi="Arial Black"/>
          <w:b/>
          <w:bCs/>
          <w:sz w:val="22"/>
        </w:rPr>
        <w:t xml:space="preserve">    </w:t>
      </w:r>
    </w:p>
    <w:p w:rsidR="0056660A" w:rsidRDefault="0056660A" w:rsidP="00F528A3">
      <w:pPr>
        <w:jc w:val="center"/>
        <w:rPr>
          <w:rFonts w:ascii="Arial Black" w:hAnsi="Arial Black"/>
          <w:b/>
          <w:color w:val="000080"/>
          <w:kern w:val="0"/>
          <w:sz w:val="28"/>
          <w:szCs w:val="28"/>
        </w:rPr>
      </w:pPr>
    </w:p>
    <w:p w:rsidR="0056660A" w:rsidRDefault="0056660A" w:rsidP="00F528A3">
      <w:pPr>
        <w:jc w:val="center"/>
        <w:rPr>
          <w:rFonts w:ascii="Arial Black" w:hAnsi="Arial Black"/>
          <w:b/>
          <w:color w:val="000080"/>
          <w:sz w:val="28"/>
          <w:szCs w:val="28"/>
        </w:rPr>
      </w:pPr>
    </w:p>
    <w:p w:rsidR="0056660A" w:rsidRDefault="0056660A" w:rsidP="00F528A3">
      <w:pPr>
        <w:jc w:val="center"/>
        <w:rPr>
          <w:rFonts w:ascii="Arial Black" w:hAnsi="Arial Black"/>
          <w:b/>
          <w:color w:val="000080"/>
          <w:sz w:val="28"/>
          <w:szCs w:val="28"/>
        </w:rPr>
      </w:pPr>
    </w:p>
    <w:p w:rsidR="0056660A" w:rsidRDefault="0056660A" w:rsidP="00F528A3">
      <w:pPr>
        <w:jc w:val="both"/>
        <w:rPr>
          <w:rFonts w:ascii="Verdana" w:hAnsi="Verdana"/>
          <w:b/>
          <w:color w:val="0070C0"/>
          <w:sz w:val="28"/>
          <w:szCs w:val="28"/>
        </w:rPr>
      </w:pPr>
    </w:p>
    <w:p w:rsidR="0056660A" w:rsidRPr="00894F33" w:rsidRDefault="0056660A" w:rsidP="00894F33">
      <w:pPr>
        <w:jc w:val="center"/>
        <w:rPr>
          <w:rFonts w:ascii="Verdana" w:hAnsi="Verdana"/>
          <w:b/>
          <w:color w:val="C00000"/>
          <w:sz w:val="36"/>
          <w:szCs w:val="36"/>
        </w:rPr>
      </w:pPr>
      <w:r w:rsidRPr="00894F33">
        <w:rPr>
          <w:rFonts w:ascii="Verdana" w:hAnsi="Verdana"/>
          <w:b/>
          <w:color w:val="C00000"/>
          <w:sz w:val="36"/>
          <w:szCs w:val="36"/>
        </w:rPr>
        <w:t>Les PRUD’HOMMES sur tous les FRONTS</w:t>
      </w:r>
      <w:r>
        <w:rPr>
          <w:rFonts w:ascii="Verdana" w:hAnsi="Verdana"/>
          <w:b/>
          <w:color w:val="C00000"/>
          <w:sz w:val="36"/>
          <w:szCs w:val="36"/>
        </w:rPr>
        <w:t> !</w:t>
      </w:r>
    </w:p>
    <w:p w:rsidR="0056660A" w:rsidRDefault="0056660A" w:rsidP="00F528A3">
      <w:pPr>
        <w:jc w:val="both"/>
        <w:rPr>
          <w:rFonts w:ascii="Verdana" w:hAnsi="Verdana"/>
          <w:b/>
          <w:color w:val="0070C0"/>
          <w:sz w:val="28"/>
          <w:szCs w:val="28"/>
        </w:rPr>
      </w:pPr>
    </w:p>
    <w:p w:rsidR="0056660A" w:rsidRPr="00894F33" w:rsidRDefault="0056660A" w:rsidP="00894F33">
      <w:pPr>
        <w:pStyle w:val="Paragraphedeliste"/>
        <w:numPr>
          <w:ilvl w:val="0"/>
          <w:numId w:val="2"/>
        </w:numPr>
        <w:jc w:val="both"/>
        <w:rPr>
          <w:rFonts w:ascii="Verdana" w:hAnsi="Verdana"/>
          <w:b/>
          <w:color w:val="0070C0"/>
          <w:sz w:val="28"/>
          <w:szCs w:val="28"/>
        </w:rPr>
      </w:pPr>
      <w:r w:rsidRPr="00894F33">
        <w:rPr>
          <w:rFonts w:ascii="Verdana" w:hAnsi="Verdana"/>
          <w:b/>
          <w:color w:val="0070C0"/>
          <w:sz w:val="28"/>
          <w:szCs w:val="28"/>
        </w:rPr>
        <w:t>Projet de loi Macron : Le SENAT prend le relais…</w:t>
      </w:r>
    </w:p>
    <w:p w:rsidR="0056660A" w:rsidRPr="00F528A3" w:rsidRDefault="0056660A" w:rsidP="00F528A3">
      <w:pPr>
        <w:jc w:val="both"/>
        <w:rPr>
          <w:rFonts w:ascii="Verdana" w:hAnsi="Verdana"/>
          <w:sz w:val="22"/>
          <w:szCs w:val="22"/>
        </w:rPr>
      </w:pPr>
    </w:p>
    <w:p w:rsidR="0056660A" w:rsidRDefault="0056660A" w:rsidP="00F528A3">
      <w:pPr>
        <w:jc w:val="both"/>
        <w:rPr>
          <w:rFonts w:ascii="Verdana" w:hAnsi="Verdana"/>
          <w:sz w:val="22"/>
          <w:szCs w:val="22"/>
        </w:rPr>
      </w:pPr>
      <w:r w:rsidRPr="00F528A3">
        <w:rPr>
          <w:rFonts w:ascii="Verdana" w:hAnsi="Verdana"/>
          <w:sz w:val="22"/>
          <w:szCs w:val="22"/>
        </w:rPr>
        <w:t>Après l’</w:t>
      </w:r>
      <w:r>
        <w:rPr>
          <w:rFonts w:ascii="Verdana" w:hAnsi="Verdana"/>
          <w:sz w:val="22"/>
          <w:szCs w:val="22"/>
        </w:rPr>
        <w:t>utilisation du 49-3 à l’</w:t>
      </w:r>
      <w:r w:rsidRPr="00F528A3">
        <w:rPr>
          <w:rFonts w:ascii="Verdana" w:hAnsi="Verdana"/>
          <w:sz w:val="22"/>
          <w:szCs w:val="22"/>
        </w:rPr>
        <w:t>Assemblée Nationale</w:t>
      </w:r>
      <w:r>
        <w:rPr>
          <w:rFonts w:ascii="Verdana" w:hAnsi="Verdana"/>
          <w:sz w:val="22"/>
          <w:szCs w:val="22"/>
        </w:rPr>
        <w:t xml:space="preserve">, le Sénat va tenter de marquer le texte de son empreinte… </w:t>
      </w:r>
    </w:p>
    <w:p w:rsidR="0056660A" w:rsidRDefault="0056660A" w:rsidP="00F528A3">
      <w:pPr>
        <w:jc w:val="both"/>
        <w:rPr>
          <w:rFonts w:ascii="Verdana" w:hAnsi="Verdana"/>
          <w:sz w:val="22"/>
          <w:szCs w:val="22"/>
        </w:rPr>
      </w:pPr>
      <w:r>
        <w:rPr>
          <w:rFonts w:ascii="Verdana" w:hAnsi="Verdana"/>
          <w:sz w:val="22"/>
          <w:szCs w:val="22"/>
        </w:rPr>
        <w:t>Cependant, entre les intentions « droitière » des sénateurs et la politique libérale partagée à la fois par le gouvernement et le patronat, il y a peu d’espace pour une politique de justice sociale !</w:t>
      </w:r>
    </w:p>
    <w:p w:rsidR="0056660A" w:rsidRDefault="0056660A" w:rsidP="00F528A3">
      <w:pPr>
        <w:jc w:val="both"/>
        <w:rPr>
          <w:rFonts w:ascii="Verdana" w:hAnsi="Verdana"/>
          <w:sz w:val="22"/>
          <w:szCs w:val="22"/>
        </w:rPr>
      </w:pPr>
      <w:r>
        <w:rPr>
          <w:rFonts w:ascii="Verdana" w:hAnsi="Verdana"/>
          <w:sz w:val="22"/>
          <w:szCs w:val="22"/>
        </w:rPr>
        <w:t xml:space="preserve">D’autant, qu’in fine, c’est l’Assemblée Nationale qui aura le dernier mot où le Gouvernement pourra de nouveau user du 49-3 !!! </w:t>
      </w:r>
    </w:p>
    <w:p w:rsidR="0056660A" w:rsidRDefault="0056660A" w:rsidP="00F528A3">
      <w:pPr>
        <w:jc w:val="both"/>
        <w:rPr>
          <w:rFonts w:ascii="Verdana" w:hAnsi="Verdana"/>
          <w:sz w:val="22"/>
          <w:szCs w:val="22"/>
        </w:rPr>
      </w:pPr>
    </w:p>
    <w:p w:rsidR="0056660A" w:rsidRDefault="0056660A" w:rsidP="00F528A3">
      <w:pPr>
        <w:jc w:val="both"/>
        <w:rPr>
          <w:rFonts w:ascii="Verdana" w:hAnsi="Verdana"/>
          <w:sz w:val="22"/>
          <w:szCs w:val="22"/>
        </w:rPr>
      </w:pPr>
      <w:r>
        <w:rPr>
          <w:rFonts w:ascii="Verdana" w:hAnsi="Verdana"/>
          <w:sz w:val="22"/>
          <w:szCs w:val="22"/>
        </w:rPr>
        <w:t>Ainsi, le projet de loi sera donc débattu en séance plénière du Sénat début avril (la date du 7 avril nous a été donnée…) pour une durée de 15 jours. Avant cela, la Commission spéciale du Sénat étudie les amendements. C’est un nouveau texte (le 5</w:t>
      </w:r>
      <w:r w:rsidRPr="00824BCA">
        <w:rPr>
          <w:rFonts w:ascii="Verdana" w:hAnsi="Verdana"/>
          <w:sz w:val="22"/>
          <w:szCs w:val="22"/>
          <w:vertAlign w:val="superscript"/>
        </w:rPr>
        <w:t>ième</w:t>
      </w:r>
      <w:r>
        <w:rPr>
          <w:rFonts w:ascii="Verdana" w:hAnsi="Verdana"/>
          <w:sz w:val="22"/>
          <w:szCs w:val="22"/>
        </w:rPr>
        <w:t xml:space="preserve"> depuis le début !) qui sortira de cette commission et qui sera mis en débat le 7 avril en séance plénière.</w:t>
      </w:r>
    </w:p>
    <w:p w:rsidR="0056660A" w:rsidRDefault="0056660A" w:rsidP="00F528A3">
      <w:pPr>
        <w:jc w:val="both"/>
        <w:rPr>
          <w:rFonts w:ascii="Verdana" w:hAnsi="Verdana"/>
          <w:sz w:val="22"/>
          <w:szCs w:val="22"/>
        </w:rPr>
      </w:pPr>
    </w:p>
    <w:p w:rsidR="0056660A" w:rsidRDefault="0056660A" w:rsidP="00F528A3">
      <w:pPr>
        <w:jc w:val="both"/>
        <w:rPr>
          <w:rFonts w:ascii="Verdana" w:hAnsi="Verdana"/>
          <w:sz w:val="22"/>
          <w:szCs w:val="22"/>
        </w:rPr>
      </w:pPr>
      <w:r>
        <w:rPr>
          <w:rFonts w:ascii="Verdana" w:hAnsi="Verdana"/>
          <w:sz w:val="22"/>
          <w:szCs w:val="22"/>
        </w:rPr>
        <w:t>Lors des auditions devant la commission du Sénat, la CGT a réaffirmé son exigence du retrait de l’article 83 du projet de loi et la mise en chantier d’une véritable réforme de la justice, en y incluant la question des moyens !</w:t>
      </w:r>
    </w:p>
    <w:p w:rsidR="0056660A" w:rsidRDefault="0056660A" w:rsidP="00F528A3">
      <w:pPr>
        <w:jc w:val="both"/>
        <w:rPr>
          <w:rFonts w:ascii="Verdana" w:hAnsi="Verdana"/>
          <w:sz w:val="22"/>
          <w:szCs w:val="22"/>
        </w:rPr>
      </w:pPr>
      <w:r>
        <w:rPr>
          <w:rFonts w:ascii="Verdana" w:hAnsi="Verdana"/>
          <w:sz w:val="22"/>
          <w:szCs w:val="22"/>
        </w:rPr>
        <w:t>Face au refus de répondre positivement à cette exigence, la CGT, depuis le début, a proposé de modifications de l’article 83, notamment pour prendre en compte les besoins matériels et humains indispensables au bon fonctionnement de la justice prud’homale ! (courrier joint).</w:t>
      </w:r>
    </w:p>
    <w:p w:rsidR="0056660A" w:rsidRDefault="0056660A" w:rsidP="00F528A3">
      <w:pPr>
        <w:jc w:val="both"/>
        <w:rPr>
          <w:rFonts w:ascii="Verdana" w:hAnsi="Verdana"/>
          <w:sz w:val="22"/>
          <w:szCs w:val="22"/>
        </w:rPr>
      </w:pPr>
    </w:p>
    <w:p w:rsidR="0056660A" w:rsidRDefault="0056660A" w:rsidP="00894F33">
      <w:pPr>
        <w:jc w:val="center"/>
        <w:rPr>
          <w:rFonts w:ascii="Verdana" w:hAnsi="Verdana"/>
          <w:b/>
          <w:color w:val="0070C0"/>
          <w:sz w:val="28"/>
          <w:szCs w:val="28"/>
        </w:rPr>
      </w:pPr>
      <w:r w:rsidRPr="00894F33">
        <w:rPr>
          <w:rFonts w:ascii="Verdana" w:hAnsi="Verdana"/>
          <w:b/>
          <w:color w:val="0070C0"/>
          <w:sz w:val="28"/>
          <w:szCs w:val="28"/>
        </w:rPr>
        <w:t>Pas d’avancées sans rapport de force</w:t>
      </w:r>
      <w:r>
        <w:rPr>
          <w:rFonts w:ascii="Verdana" w:hAnsi="Verdana"/>
          <w:b/>
          <w:color w:val="0070C0"/>
          <w:sz w:val="28"/>
          <w:szCs w:val="28"/>
        </w:rPr>
        <w:t> !</w:t>
      </w:r>
    </w:p>
    <w:p w:rsidR="0056660A" w:rsidRPr="00894F33" w:rsidRDefault="0056660A" w:rsidP="00894F33">
      <w:pPr>
        <w:jc w:val="center"/>
        <w:rPr>
          <w:rFonts w:ascii="Verdana" w:hAnsi="Verdana"/>
          <w:b/>
          <w:color w:val="0070C0"/>
          <w:sz w:val="28"/>
          <w:szCs w:val="28"/>
        </w:rPr>
      </w:pPr>
      <w:r>
        <w:rPr>
          <w:rFonts w:ascii="Verdana" w:hAnsi="Verdana"/>
          <w:b/>
          <w:color w:val="0070C0"/>
          <w:sz w:val="28"/>
          <w:szCs w:val="28"/>
        </w:rPr>
        <w:t>Pas de rapport de force sans un grand 9 avril !</w:t>
      </w:r>
    </w:p>
    <w:p w:rsidR="0056660A" w:rsidRDefault="0056660A" w:rsidP="00F528A3">
      <w:pPr>
        <w:jc w:val="both"/>
        <w:rPr>
          <w:rFonts w:ascii="Verdana" w:hAnsi="Verdana"/>
          <w:sz w:val="22"/>
          <w:szCs w:val="22"/>
        </w:rPr>
      </w:pPr>
    </w:p>
    <w:p w:rsidR="0056660A" w:rsidRDefault="0056660A" w:rsidP="00F528A3">
      <w:pPr>
        <w:jc w:val="both"/>
        <w:rPr>
          <w:rFonts w:ascii="Verdana" w:hAnsi="Verdana"/>
          <w:sz w:val="22"/>
          <w:szCs w:val="22"/>
        </w:rPr>
      </w:pPr>
      <w:r>
        <w:rPr>
          <w:rFonts w:ascii="Verdana" w:hAnsi="Verdana"/>
          <w:sz w:val="22"/>
          <w:szCs w:val="22"/>
        </w:rPr>
        <w:t>Depuis l’annonce du projet de loi, nous avons vécu une puissante mobilisation dans les Conseils de Prud’hommes, avec des démarches territoriales et unitaires fortes.</w:t>
      </w:r>
    </w:p>
    <w:p w:rsidR="0056660A" w:rsidRDefault="0056660A" w:rsidP="00F528A3">
      <w:pPr>
        <w:jc w:val="both"/>
        <w:rPr>
          <w:rFonts w:ascii="Verdana" w:hAnsi="Verdana"/>
          <w:sz w:val="22"/>
          <w:szCs w:val="22"/>
        </w:rPr>
      </w:pPr>
      <w:r>
        <w:rPr>
          <w:rFonts w:ascii="Verdana" w:hAnsi="Verdana"/>
          <w:sz w:val="22"/>
          <w:szCs w:val="22"/>
        </w:rPr>
        <w:t>Les modifications du texte à l’issue de son passage à l’Assemblée Nationale, sont incontestablement liées à ces actions !</w:t>
      </w:r>
    </w:p>
    <w:p w:rsidR="0056660A" w:rsidRDefault="0056660A" w:rsidP="00F528A3">
      <w:pPr>
        <w:jc w:val="both"/>
        <w:rPr>
          <w:rFonts w:ascii="Verdana" w:hAnsi="Verdana"/>
          <w:sz w:val="22"/>
          <w:szCs w:val="22"/>
        </w:rPr>
      </w:pPr>
    </w:p>
    <w:p w:rsidR="0056660A" w:rsidRDefault="0056660A" w:rsidP="00F528A3">
      <w:pPr>
        <w:jc w:val="both"/>
        <w:rPr>
          <w:rFonts w:ascii="Verdana" w:hAnsi="Verdana"/>
          <w:sz w:val="22"/>
          <w:szCs w:val="22"/>
        </w:rPr>
      </w:pPr>
      <w:r>
        <w:rPr>
          <w:rFonts w:ascii="Verdana" w:hAnsi="Verdana"/>
          <w:sz w:val="22"/>
          <w:szCs w:val="22"/>
        </w:rPr>
        <w:t>Pour autant, il reste beaucoup à faire pour imposer une toute autre politique que celle choisie par le gouvernement avec l’aval du Patronat !</w:t>
      </w:r>
    </w:p>
    <w:p w:rsidR="0056660A" w:rsidRPr="000C3E40" w:rsidRDefault="0056660A" w:rsidP="00F528A3">
      <w:pPr>
        <w:jc w:val="both"/>
        <w:rPr>
          <w:rFonts w:ascii="Verdana" w:hAnsi="Verdana"/>
          <w:sz w:val="10"/>
          <w:szCs w:val="10"/>
        </w:rPr>
      </w:pPr>
    </w:p>
    <w:p w:rsidR="0056660A" w:rsidRPr="00894F33" w:rsidRDefault="0056660A" w:rsidP="00F528A3">
      <w:pPr>
        <w:jc w:val="both"/>
        <w:rPr>
          <w:rFonts w:ascii="Verdana" w:hAnsi="Verdana"/>
          <w:b/>
          <w:sz w:val="22"/>
          <w:szCs w:val="22"/>
        </w:rPr>
      </w:pPr>
      <w:r w:rsidRPr="00894F33">
        <w:rPr>
          <w:rFonts w:ascii="Verdana" w:hAnsi="Verdana"/>
          <w:b/>
          <w:sz w:val="22"/>
          <w:szCs w:val="22"/>
        </w:rPr>
        <w:t xml:space="preserve">La journée nationale d’action interprofessionnelle </w:t>
      </w:r>
      <w:r w:rsidRPr="00894F33">
        <w:rPr>
          <w:rFonts w:ascii="Verdana" w:hAnsi="Verdana"/>
          <w:b/>
          <w:color w:val="0070C0"/>
          <w:sz w:val="28"/>
          <w:szCs w:val="28"/>
        </w:rPr>
        <w:t>du 9 avril</w:t>
      </w:r>
      <w:r w:rsidRPr="00894F33">
        <w:rPr>
          <w:rFonts w:ascii="Verdana" w:hAnsi="Verdana"/>
          <w:b/>
          <w:color w:val="0070C0"/>
          <w:sz w:val="22"/>
          <w:szCs w:val="22"/>
        </w:rPr>
        <w:t xml:space="preserve"> </w:t>
      </w:r>
      <w:r w:rsidRPr="00894F33">
        <w:rPr>
          <w:rFonts w:ascii="Verdana" w:hAnsi="Verdana"/>
          <w:b/>
          <w:sz w:val="22"/>
          <w:szCs w:val="22"/>
        </w:rPr>
        <w:t>arrive à point nommé pour mobiliser toutes les forces sociales dans une dynamique de conquête !</w:t>
      </w:r>
    </w:p>
    <w:p w:rsidR="0056660A" w:rsidRDefault="0056660A" w:rsidP="00F528A3">
      <w:pPr>
        <w:jc w:val="both"/>
        <w:rPr>
          <w:rFonts w:ascii="Verdana" w:hAnsi="Verdana"/>
          <w:sz w:val="22"/>
          <w:szCs w:val="22"/>
        </w:rPr>
      </w:pPr>
    </w:p>
    <w:p w:rsidR="0056660A" w:rsidRDefault="0056660A" w:rsidP="00F528A3">
      <w:pPr>
        <w:jc w:val="both"/>
        <w:rPr>
          <w:rFonts w:ascii="Verdana" w:hAnsi="Verdana"/>
          <w:sz w:val="22"/>
          <w:szCs w:val="22"/>
        </w:rPr>
      </w:pPr>
      <w:r>
        <w:rPr>
          <w:rFonts w:ascii="Verdana" w:hAnsi="Verdana"/>
          <w:sz w:val="22"/>
          <w:szCs w:val="22"/>
        </w:rPr>
        <w:t>Les Conseillers Prud’hommes doivent être aux premières loges pour exiger que les moyens leur soient attribués afin d’assurer une véritable justice prud’homale !</w:t>
      </w:r>
    </w:p>
    <w:p w:rsidR="0056660A" w:rsidRDefault="0056660A" w:rsidP="00F528A3">
      <w:pPr>
        <w:jc w:val="both"/>
        <w:rPr>
          <w:rFonts w:ascii="Verdana" w:hAnsi="Verdana"/>
          <w:sz w:val="22"/>
          <w:szCs w:val="22"/>
        </w:rPr>
      </w:pPr>
      <w:r>
        <w:rPr>
          <w:rFonts w:ascii="Verdana" w:hAnsi="Verdana"/>
          <w:sz w:val="22"/>
          <w:szCs w:val="22"/>
        </w:rPr>
        <w:t>Partout où vont se tenir des manifestations, nous proposons que des banderoles soient réalisées pour permettre à tous les conseillers prud’hommes de se retrouver et manifester ensemble !</w:t>
      </w:r>
    </w:p>
    <w:p w:rsidR="0056660A" w:rsidRDefault="0056660A" w:rsidP="00F528A3">
      <w:pPr>
        <w:jc w:val="both"/>
        <w:rPr>
          <w:rFonts w:ascii="Verdana" w:hAnsi="Verdana"/>
          <w:sz w:val="22"/>
          <w:szCs w:val="22"/>
        </w:rPr>
      </w:pPr>
      <w:r>
        <w:rPr>
          <w:rFonts w:ascii="Verdana" w:hAnsi="Verdana"/>
          <w:sz w:val="22"/>
          <w:szCs w:val="22"/>
        </w:rPr>
        <w:t>Une banderole dont les slogans pourraient être les mêmes partout en France autour de ceci :</w:t>
      </w:r>
    </w:p>
    <w:p w:rsidR="0056660A" w:rsidRDefault="0056660A" w:rsidP="00F528A3">
      <w:pPr>
        <w:jc w:val="both"/>
        <w:rPr>
          <w:rFonts w:ascii="Verdana" w:hAnsi="Verdana"/>
          <w:sz w:val="22"/>
          <w:szCs w:val="22"/>
        </w:rPr>
      </w:pPr>
    </w:p>
    <w:p w:rsidR="0056660A" w:rsidRPr="00E21B62" w:rsidRDefault="0056660A" w:rsidP="00F528A3">
      <w:pPr>
        <w:jc w:val="both"/>
        <w:rPr>
          <w:rFonts w:ascii="Verdana" w:hAnsi="Verdana"/>
          <w:b/>
          <w:color w:val="0070C0"/>
          <w:sz w:val="22"/>
          <w:szCs w:val="22"/>
        </w:rPr>
      </w:pPr>
      <w:r w:rsidRPr="00E21B62">
        <w:rPr>
          <w:rFonts w:ascii="Verdana" w:hAnsi="Verdana"/>
          <w:b/>
          <w:color w:val="0070C0"/>
          <w:sz w:val="22"/>
          <w:szCs w:val="22"/>
        </w:rPr>
        <w:t>Ensemble exigeons :</w:t>
      </w:r>
    </w:p>
    <w:p w:rsidR="0056660A" w:rsidRPr="00E21B62" w:rsidRDefault="0056660A" w:rsidP="001A7608">
      <w:pPr>
        <w:pStyle w:val="Paragraphedeliste"/>
        <w:numPr>
          <w:ilvl w:val="0"/>
          <w:numId w:val="1"/>
        </w:numPr>
        <w:jc w:val="both"/>
        <w:rPr>
          <w:rFonts w:ascii="Verdana" w:hAnsi="Verdana"/>
          <w:b/>
          <w:color w:val="0070C0"/>
          <w:sz w:val="22"/>
          <w:szCs w:val="22"/>
        </w:rPr>
      </w:pPr>
      <w:r w:rsidRPr="00E21B62">
        <w:rPr>
          <w:rFonts w:ascii="Verdana" w:hAnsi="Verdana"/>
          <w:b/>
          <w:color w:val="0070C0"/>
          <w:sz w:val="22"/>
          <w:szCs w:val="22"/>
        </w:rPr>
        <w:t>L’accès à une justice prud’homale de proximité, gratuite et efficace pour tous les salariés ;</w:t>
      </w:r>
    </w:p>
    <w:p w:rsidR="0056660A" w:rsidRPr="00E21B62" w:rsidRDefault="0056660A" w:rsidP="001A7608">
      <w:pPr>
        <w:pStyle w:val="Paragraphedeliste"/>
        <w:numPr>
          <w:ilvl w:val="0"/>
          <w:numId w:val="1"/>
        </w:numPr>
        <w:jc w:val="both"/>
        <w:rPr>
          <w:rFonts w:ascii="Verdana" w:hAnsi="Verdana"/>
          <w:b/>
          <w:color w:val="0070C0"/>
          <w:sz w:val="22"/>
          <w:szCs w:val="22"/>
        </w:rPr>
      </w:pPr>
      <w:r w:rsidRPr="00E21B62">
        <w:rPr>
          <w:rFonts w:ascii="Verdana" w:hAnsi="Verdana"/>
          <w:b/>
          <w:color w:val="0070C0"/>
          <w:sz w:val="22"/>
          <w:szCs w:val="22"/>
        </w:rPr>
        <w:t xml:space="preserve"> L’élection des conseillers prud’hommes au suffrage universel ;</w:t>
      </w:r>
    </w:p>
    <w:p w:rsidR="0056660A" w:rsidRPr="00E21B62" w:rsidRDefault="0056660A" w:rsidP="001A7608">
      <w:pPr>
        <w:pStyle w:val="Paragraphedeliste"/>
        <w:numPr>
          <w:ilvl w:val="0"/>
          <w:numId w:val="1"/>
        </w:numPr>
        <w:jc w:val="both"/>
        <w:rPr>
          <w:rFonts w:ascii="Verdana" w:hAnsi="Verdana"/>
          <w:b/>
          <w:color w:val="0070C0"/>
          <w:sz w:val="22"/>
          <w:szCs w:val="22"/>
        </w:rPr>
      </w:pPr>
      <w:r w:rsidRPr="00E21B62">
        <w:rPr>
          <w:rFonts w:ascii="Verdana" w:hAnsi="Verdana"/>
          <w:b/>
          <w:color w:val="0070C0"/>
          <w:sz w:val="22"/>
          <w:szCs w:val="22"/>
        </w:rPr>
        <w:t>Le maintien de la spécificité prud’homale avec des juges non professionnel</w:t>
      </w:r>
      <w:r>
        <w:rPr>
          <w:rFonts w:ascii="Verdana" w:hAnsi="Verdana"/>
          <w:b/>
          <w:color w:val="0070C0"/>
          <w:sz w:val="22"/>
          <w:szCs w:val="22"/>
        </w:rPr>
        <w:t>s</w:t>
      </w:r>
      <w:r w:rsidRPr="00E21B62">
        <w:rPr>
          <w:rFonts w:ascii="Verdana" w:hAnsi="Verdana"/>
          <w:b/>
          <w:color w:val="0070C0"/>
          <w:sz w:val="22"/>
          <w:szCs w:val="22"/>
        </w:rPr>
        <w:t> ;</w:t>
      </w:r>
    </w:p>
    <w:p w:rsidR="0056660A" w:rsidRPr="00E21B62" w:rsidRDefault="0056660A" w:rsidP="001A7608">
      <w:pPr>
        <w:pStyle w:val="Paragraphedeliste"/>
        <w:numPr>
          <w:ilvl w:val="0"/>
          <w:numId w:val="1"/>
        </w:numPr>
        <w:jc w:val="both"/>
        <w:rPr>
          <w:rFonts w:ascii="Verdana" w:hAnsi="Verdana"/>
          <w:b/>
          <w:color w:val="0070C0"/>
          <w:sz w:val="22"/>
          <w:szCs w:val="22"/>
        </w:rPr>
      </w:pPr>
      <w:r w:rsidRPr="00E21B62">
        <w:rPr>
          <w:rFonts w:ascii="Verdana" w:hAnsi="Verdana"/>
          <w:b/>
          <w:color w:val="0070C0"/>
          <w:sz w:val="22"/>
          <w:szCs w:val="22"/>
        </w:rPr>
        <w:t>Des moyens humains et matériels pour le bon fonctionnement de la justice prud’homale.</w:t>
      </w:r>
    </w:p>
    <w:p w:rsidR="0056660A" w:rsidRPr="00E21B62" w:rsidRDefault="0056660A" w:rsidP="001A7608">
      <w:pPr>
        <w:ind w:left="360"/>
        <w:jc w:val="both"/>
        <w:rPr>
          <w:rFonts w:ascii="Verdana" w:hAnsi="Verdana"/>
          <w:b/>
          <w:color w:val="0070C0"/>
          <w:sz w:val="22"/>
          <w:szCs w:val="22"/>
        </w:rPr>
      </w:pPr>
    </w:p>
    <w:p w:rsidR="0056660A" w:rsidRPr="00E21B62" w:rsidRDefault="0056660A" w:rsidP="00F528A3">
      <w:pPr>
        <w:jc w:val="both"/>
        <w:rPr>
          <w:rFonts w:ascii="Verdana" w:hAnsi="Verdana"/>
          <w:b/>
          <w:sz w:val="22"/>
          <w:szCs w:val="22"/>
        </w:rPr>
      </w:pPr>
      <w:r w:rsidRPr="00E21B62">
        <w:rPr>
          <w:rFonts w:ascii="Verdana" w:hAnsi="Verdana"/>
          <w:b/>
          <w:sz w:val="22"/>
          <w:szCs w:val="22"/>
        </w:rPr>
        <w:t xml:space="preserve">Cette journée d’action, doit être une journée morte dans les conseils ! </w:t>
      </w:r>
    </w:p>
    <w:p w:rsidR="0056660A" w:rsidRDefault="0056660A" w:rsidP="00F528A3">
      <w:pPr>
        <w:jc w:val="both"/>
        <w:rPr>
          <w:rFonts w:ascii="Verdana" w:hAnsi="Verdana"/>
          <w:sz w:val="22"/>
          <w:szCs w:val="22"/>
        </w:rPr>
      </w:pPr>
    </w:p>
    <w:p w:rsidR="0056660A" w:rsidRDefault="0056660A" w:rsidP="00F528A3">
      <w:pPr>
        <w:jc w:val="both"/>
        <w:rPr>
          <w:rFonts w:ascii="Verdana" w:hAnsi="Verdana"/>
          <w:sz w:val="22"/>
          <w:szCs w:val="22"/>
        </w:rPr>
      </w:pPr>
      <w:r>
        <w:rPr>
          <w:rFonts w:ascii="Verdana" w:hAnsi="Verdana"/>
          <w:sz w:val="22"/>
          <w:szCs w:val="22"/>
        </w:rPr>
        <w:t>Par la suite, des assemblées générales des conseillers prud’hommes doivent être organisées pour préparer des actions en vue du retour du texte à l’Assemblée Nationale, fin avril-début mai.</w:t>
      </w:r>
    </w:p>
    <w:p w:rsidR="0056660A" w:rsidRDefault="0056660A" w:rsidP="00F528A3">
      <w:pPr>
        <w:jc w:val="both"/>
        <w:rPr>
          <w:rFonts w:ascii="Verdana" w:hAnsi="Verdana"/>
          <w:sz w:val="22"/>
          <w:szCs w:val="22"/>
        </w:rPr>
      </w:pPr>
    </w:p>
    <w:p w:rsidR="0056660A" w:rsidRPr="00894F33" w:rsidRDefault="0056660A" w:rsidP="00894F33">
      <w:pPr>
        <w:pStyle w:val="Paragraphedeliste"/>
        <w:numPr>
          <w:ilvl w:val="0"/>
          <w:numId w:val="2"/>
        </w:numPr>
        <w:jc w:val="both"/>
        <w:rPr>
          <w:rFonts w:ascii="Verdana" w:hAnsi="Verdana"/>
          <w:b/>
          <w:color w:val="0070C0"/>
          <w:sz w:val="28"/>
          <w:szCs w:val="28"/>
        </w:rPr>
      </w:pPr>
      <w:r w:rsidRPr="00894F33">
        <w:rPr>
          <w:rFonts w:ascii="Verdana" w:hAnsi="Verdana"/>
          <w:b/>
          <w:color w:val="0070C0"/>
          <w:sz w:val="28"/>
          <w:szCs w:val="28"/>
        </w:rPr>
        <w:t>La désignation des conseillers prud’hommes.</w:t>
      </w:r>
    </w:p>
    <w:p w:rsidR="0056660A" w:rsidRDefault="0056660A" w:rsidP="00F528A3">
      <w:pPr>
        <w:jc w:val="both"/>
        <w:rPr>
          <w:rFonts w:ascii="Verdana" w:hAnsi="Verdana"/>
          <w:sz w:val="22"/>
          <w:szCs w:val="22"/>
        </w:rPr>
      </w:pPr>
    </w:p>
    <w:p w:rsidR="0056660A" w:rsidRDefault="0056660A" w:rsidP="00F528A3">
      <w:pPr>
        <w:jc w:val="both"/>
        <w:rPr>
          <w:rFonts w:ascii="Verdana" w:hAnsi="Verdana"/>
          <w:sz w:val="22"/>
          <w:szCs w:val="22"/>
        </w:rPr>
      </w:pPr>
      <w:r>
        <w:rPr>
          <w:rFonts w:ascii="Verdana" w:hAnsi="Verdana"/>
          <w:sz w:val="22"/>
          <w:szCs w:val="22"/>
        </w:rPr>
        <w:t>La loi du 18 décembre 2014 qui  supprime les élections des conseillers prud’hommes et instaure leur désignation à partir de 2017, prévoit que les modalités de mise en place de cette désignation se feront par ordonnances.</w:t>
      </w:r>
    </w:p>
    <w:p w:rsidR="0056660A" w:rsidRDefault="0056660A" w:rsidP="00F528A3">
      <w:pPr>
        <w:jc w:val="both"/>
        <w:rPr>
          <w:rFonts w:ascii="Verdana" w:hAnsi="Verdana"/>
          <w:sz w:val="22"/>
          <w:szCs w:val="22"/>
        </w:rPr>
      </w:pPr>
      <w:r>
        <w:rPr>
          <w:rFonts w:ascii="Verdana" w:hAnsi="Verdana"/>
          <w:sz w:val="22"/>
          <w:szCs w:val="22"/>
        </w:rPr>
        <w:t>Le gouvernement, ayant 6 mois pour proposer des textes d’ordonnances, organise des réunions de travail à partir d’avril, en vue de produire un mode opératoire de désignation.</w:t>
      </w:r>
    </w:p>
    <w:p w:rsidR="0056660A" w:rsidRDefault="0056660A" w:rsidP="00F528A3">
      <w:pPr>
        <w:jc w:val="both"/>
        <w:rPr>
          <w:rFonts w:ascii="Verdana" w:hAnsi="Verdana"/>
          <w:sz w:val="22"/>
          <w:szCs w:val="22"/>
        </w:rPr>
      </w:pPr>
    </w:p>
    <w:p w:rsidR="0056660A" w:rsidRDefault="0056660A" w:rsidP="00F528A3">
      <w:pPr>
        <w:jc w:val="both"/>
        <w:rPr>
          <w:rFonts w:ascii="Verdana" w:hAnsi="Verdana"/>
          <w:sz w:val="22"/>
          <w:szCs w:val="22"/>
        </w:rPr>
      </w:pPr>
      <w:r>
        <w:rPr>
          <w:rFonts w:ascii="Verdana" w:hAnsi="Verdana"/>
          <w:sz w:val="22"/>
          <w:szCs w:val="22"/>
        </w:rPr>
        <w:t>La CGT va agir jusqu’au bout pour qu’aucun salarié ne soit exclu de la possibilité d’élire ses conseillers prud’hommes et que ces derniers, soient légitimés dans leur mandat par leurs pairs !</w:t>
      </w:r>
    </w:p>
    <w:p w:rsidR="0056660A" w:rsidRDefault="0056660A" w:rsidP="00F528A3">
      <w:pPr>
        <w:jc w:val="both"/>
        <w:rPr>
          <w:rFonts w:ascii="Verdana" w:hAnsi="Verdana"/>
          <w:sz w:val="22"/>
          <w:szCs w:val="22"/>
        </w:rPr>
      </w:pPr>
    </w:p>
    <w:p w:rsidR="0056660A" w:rsidRDefault="0056660A" w:rsidP="00F528A3">
      <w:pPr>
        <w:jc w:val="both"/>
        <w:rPr>
          <w:rFonts w:ascii="Verdana" w:hAnsi="Verdana"/>
          <w:sz w:val="22"/>
          <w:szCs w:val="22"/>
        </w:rPr>
      </w:pPr>
      <w:r w:rsidRPr="00DA177F">
        <w:rPr>
          <w:rFonts w:ascii="Verdana" w:hAnsi="Verdana"/>
          <w:b/>
          <w:sz w:val="22"/>
          <w:szCs w:val="22"/>
        </w:rPr>
        <w:t>La situation se dégrade dans les conseils.</w:t>
      </w:r>
      <w:r>
        <w:rPr>
          <w:rFonts w:ascii="Verdana" w:hAnsi="Verdana"/>
          <w:sz w:val="22"/>
          <w:szCs w:val="22"/>
        </w:rPr>
        <w:t xml:space="preserve"> Démissions, impossibilité de renouveler les départs…  Et beaucoup de conseillers nous disent ne pas pouvoir tenir un mandat de 9 ans ! Autant de signaux d’alarme qui ne font que renforcer notre exigence d’élections prud’homales dès maintenant !</w:t>
      </w:r>
    </w:p>
    <w:p w:rsidR="0056660A" w:rsidRDefault="0056660A" w:rsidP="00F528A3">
      <w:pPr>
        <w:jc w:val="both"/>
        <w:rPr>
          <w:rFonts w:ascii="Verdana" w:hAnsi="Verdana"/>
          <w:sz w:val="22"/>
          <w:szCs w:val="22"/>
        </w:rPr>
      </w:pPr>
      <w:r>
        <w:rPr>
          <w:rFonts w:ascii="Verdana" w:hAnsi="Verdana"/>
          <w:sz w:val="22"/>
          <w:szCs w:val="22"/>
        </w:rPr>
        <w:t xml:space="preserve">Afin d’argumenter cette exigence devant le ministère, nous avons besoin de connaître la situation exacte conseil par conseil. Merci aux 150 conseils de prud’hommes qui ne l’ont pas encore fait, de retourner le questionnaire ci-joint. </w:t>
      </w:r>
    </w:p>
    <w:p w:rsidR="0056660A" w:rsidRDefault="0056660A" w:rsidP="00F528A3">
      <w:pPr>
        <w:jc w:val="both"/>
        <w:rPr>
          <w:rFonts w:ascii="Verdana" w:hAnsi="Verdana"/>
          <w:sz w:val="22"/>
          <w:szCs w:val="22"/>
        </w:rPr>
      </w:pPr>
    </w:p>
    <w:p w:rsidR="0056660A" w:rsidRPr="00894F33" w:rsidRDefault="0056660A" w:rsidP="001650C7">
      <w:pPr>
        <w:jc w:val="center"/>
        <w:rPr>
          <w:rFonts w:ascii="Verdana" w:hAnsi="Verdana"/>
          <w:b/>
          <w:color w:val="C00000"/>
          <w:sz w:val="28"/>
          <w:szCs w:val="28"/>
        </w:rPr>
      </w:pPr>
      <w:r w:rsidRPr="00894F33">
        <w:rPr>
          <w:rFonts w:ascii="Verdana" w:hAnsi="Verdana"/>
          <w:b/>
          <w:color w:val="C00000"/>
          <w:sz w:val="28"/>
          <w:szCs w:val="28"/>
        </w:rPr>
        <w:t>Les batailles perdues d’avance</w:t>
      </w:r>
    </w:p>
    <w:p w:rsidR="0056660A" w:rsidRPr="00894F33" w:rsidRDefault="0056660A" w:rsidP="001650C7">
      <w:pPr>
        <w:jc w:val="center"/>
        <w:rPr>
          <w:rFonts w:ascii="Verdana" w:hAnsi="Verdana"/>
          <w:b/>
          <w:color w:val="C00000"/>
          <w:sz w:val="28"/>
          <w:szCs w:val="28"/>
        </w:rPr>
      </w:pPr>
      <w:r>
        <w:rPr>
          <w:rFonts w:ascii="Verdana" w:hAnsi="Verdana"/>
          <w:b/>
          <w:color w:val="C00000"/>
          <w:sz w:val="28"/>
          <w:szCs w:val="28"/>
        </w:rPr>
        <w:t>s</w:t>
      </w:r>
      <w:r w:rsidRPr="00894F33">
        <w:rPr>
          <w:rFonts w:ascii="Verdana" w:hAnsi="Verdana"/>
          <w:b/>
          <w:color w:val="C00000"/>
          <w:sz w:val="28"/>
          <w:szCs w:val="28"/>
        </w:rPr>
        <w:t>ont celles que l’on ne mène pas !</w:t>
      </w:r>
    </w:p>
    <w:p w:rsidR="0056660A" w:rsidRDefault="0056660A" w:rsidP="00F528A3">
      <w:pPr>
        <w:jc w:val="both"/>
        <w:rPr>
          <w:rFonts w:ascii="Verdana" w:hAnsi="Verdana"/>
          <w:sz w:val="22"/>
          <w:szCs w:val="22"/>
        </w:rPr>
      </w:pPr>
    </w:p>
    <w:p w:rsidR="0056660A" w:rsidRPr="00F528A3" w:rsidRDefault="0056660A" w:rsidP="00F528A3">
      <w:pPr>
        <w:jc w:val="both"/>
        <w:rPr>
          <w:rFonts w:ascii="Verdana" w:hAnsi="Verdana"/>
          <w:sz w:val="22"/>
          <w:szCs w:val="22"/>
        </w:rPr>
      </w:pPr>
      <w:r w:rsidRPr="00F528A3">
        <w:rPr>
          <w:rFonts w:ascii="Verdana" w:hAnsi="Verdana"/>
          <w:sz w:val="22"/>
          <w:szCs w:val="22"/>
        </w:rPr>
        <w:t>Pour le Groupe Confédéral Prud’hommes</w:t>
      </w:r>
    </w:p>
    <w:p w:rsidR="0056660A" w:rsidRPr="001650C7" w:rsidRDefault="0056660A" w:rsidP="00F528A3">
      <w:pPr>
        <w:jc w:val="both"/>
        <w:rPr>
          <w:rFonts w:ascii="Verdana" w:hAnsi="Verdana"/>
          <w:b/>
          <w:sz w:val="22"/>
          <w:szCs w:val="22"/>
        </w:rPr>
      </w:pPr>
      <w:smartTag w:uri="urn:schemas-microsoft-com:office:smarttags" w:element="PersonName">
        <w:r w:rsidRPr="001650C7">
          <w:rPr>
            <w:rFonts w:ascii="Verdana" w:hAnsi="Verdana"/>
            <w:b/>
            <w:sz w:val="22"/>
            <w:szCs w:val="22"/>
          </w:rPr>
          <w:t>Jean-Pierre GABRIEL</w:t>
        </w:r>
      </w:smartTag>
    </w:p>
    <w:p w:rsidR="0056660A" w:rsidRPr="00824BCA" w:rsidRDefault="0056660A" w:rsidP="00824BCA">
      <w:pPr>
        <w:jc w:val="both"/>
        <w:rPr>
          <w:rFonts w:ascii="Verdana" w:hAnsi="Verdana"/>
          <w:sz w:val="22"/>
          <w:szCs w:val="22"/>
        </w:rPr>
      </w:pPr>
      <w:r w:rsidRPr="00F528A3">
        <w:rPr>
          <w:rFonts w:ascii="Verdana" w:hAnsi="Verdana"/>
          <w:sz w:val="22"/>
          <w:szCs w:val="22"/>
        </w:rPr>
        <w:t>Responsable confédéral DLAJ</w:t>
      </w:r>
    </w:p>
    <w:sectPr w:rsidR="0056660A" w:rsidRPr="00824BCA" w:rsidSect="00601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C33C7"/>
    <w:multiLevelType w:val="hybridMultilevel"/>
    <w:tmpl w:val="1B7E24A4"/>
    <w:lvl w:ilvl="0" w:tplc="E00CE83E">
      <w:start w:val="1"/>
      <w:numFmt w:val="upperRoman"/>
      <w:lvlText w:val="%1)"/>
      <w:lvlJc w:val="left"/>
      <w:pPr>
        <w:ind w:left="1440" w:hanging="108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5A1C37CD"/>
    <w:multiLevelType w:val="hybridMultilevel"/>
    <w:tmpl w:val="0734A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A3"/>
    <w:rsid w:val="000C3E40"/>
    <w:rsid w:val="001650C7"/>
    <w:rsid w:val="001A7608"/>
    <w:rsid w:val="002443B2"/>
    <w:rsid w:val="003054FA"/>
    <w:rsid w:val="00387202"/>
    <w:rsid w:val="0043324A"/>
    <w:rsid w:val="00462573"/>
    <w:rsid w:val="0056660A"/>
    <w:rsid w:val="005A6026"/>
    <w:rsid w:val="00601B7F"/>
    <w:rsid w:val="00625F47"/>
    <w:rsid w:val="006B4DC8"/>
    <w:rsid w:val="007F7227"/>
    <w:rsid w:val="00804B14"/>
    <w:rsid w:val="00824BCA"/>
    <w:rsid w:val="008465FA"/>
    <w:rsid w:val="00894F33"/>
    <w:rsid w:val="00946F1A"/>
    <w:rsid w:val="00B35DBF"/>
    <w:rsid w:val="00BF0A6B"/>
    <w:rsid w:val="00DA177F"/>
    <w:rsid w:val="00E21B62"/>
    <w:rsid w:val="00F528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A3"/>
    <w:pPr>
      <w:widowControl w:val="0"/>
      <w:suppressAutoHyphens/>
    </w:pPr>
    <w:rPr>
      <w:rFonts w:ascii="Times New Roman" w:hAnsi="Times New Roman"/>
      <w:kern w:val="2"/>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A76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A3"/>
    <w:pPr>
      <w:widowControl w:val="0"/>
      <w:suppressAutoHyphens/>
    </w:pPr>
    <w:rPr>
      <w:rFonts w:ascii="Times New Roman" w:hAnsi="Times New Roman"/>
      <w:kern w:val="2"/>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A7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16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3761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 JP.GABRIEL</dc:creator>
  <cp:keywords/>
  <dc:description/>
  <cp:lastModifiedBy>SU1584</cp:lastModifiedBy>
  <cp:revision>2</cp:revision>
  <dcterms:created xsi:type="dcterms:W3CDTF">2015-03-25T04:13:00Z</dcterms:created>
  <dcterms:modified xsi:type="dcterms:W3CDTF">2015-03-25T04:13:00Z</dcterms:modified>
</cp:coreProperties>
</file>